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62D89" w14:textId="26DE00AB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UMOWA NA DOSTAWĘ </w:t>
      </w:r>
    </w:p>
    <w:p w14:paraId="3CCDA4E1" w14:textId="7CB28508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DO ZAPYTANIA OFERTOWEGO FENG/1</w:t>
      </w:r>
      <w:r w:rsidR="000747D9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7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383B29D9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50C14911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łfinansowana ze w ramach realizacji projektu FENG.01.01-IP.02-4747/23 Tytuł: „Badania nad liposomową postacią żelaza z wykorzystaniem autorskich rozwiązań technologicznych celem wdrożenia produktu leczniczego opartego o nanotechnologie liposomowe”</w:t>
      </w:r>
    </w:p>
    <w:p w14:paraId="221CE5D9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9AA730C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Zawarta we Wrocławiu, w dniu………...2026 r. (odtąd: Umowa), pomiędzy: </w:t>
      </w:r>
    </w:p>
    <w:p w14:paraId="2B0C7C8F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191354B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Lipid Systems sp. z o.o. z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siedzibą we Wrocławiu, przy ul. Krzemienieckiej 48C, 54 – 613 Wrocław, wpisaną do Rejestru Przedsiębiorc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Krajowego Rejestru Sądowego prowadzonego przez Sąd Rejonowy dla Wrocławia – Fabrycznej we Wrocławiu, VI Wydział Gospodarczy Krajowego Rejestru Sądowego, pod numerem 0000395576 REGON: 021636530, NIP: 894-303-24-20, posiadająca kapitał zakładowy w wysokości: 3.205.000,00 zł, reprezentowaną przez:</w:t>
      </w:r>
    </w:p>
    <w:p w14:paraId="15A4BC8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Magdalen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Justynę Przybył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o, 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łniącą funkcję Prezesa Zarządu</w:t>
      </w:r>
    </w:p>
    <w:p w14:paraId="6BE06F29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zwaną dalej „Kupującym”,</w:t>
      </w:r>
    </w:p>
    <w:p w14:paraId="1C1570F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a</w:t>
      </w:r>
    </w:p>
    <w:p w14:paraId="7D9C1509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 xml:space="preserve">Nazwa firmy, NIP REGON KRS </w:t>
      </w:r>
    </w:p>
    <w:p w14:paraId="67E001E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>reprezentowaną przez:</w:t>
      </w:r>
    </w:p>
    <w:p w14:paraId="17B558D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odt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ąd zwanym dalej „Sprzedającym” </w:t>
      </w:r>
    </w:p>
    <w:p w14:paraId="231D7E0E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3D79AC0A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Kupujący i Sprzedający określani są w dalszej części niniejszej Umowy, każdy z osobna jako „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Strona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” oraz łącznie jako „Strony”. </w:t>
      </w:r>
    </w:p>
    <w:p w14:paraId="7FC9C40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7A7192C2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1</w:t>
      </w:r>
    </w:p>
    <w:p w14:paraId="72181D6D" w14:textId="7B4C2AB9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wyniku przeprowadzonej procedury w trybie wyboru wykonawcy przez Bazę Konkurencyjności Wykonawca dostarczy do siedziby Zamawiającego produkty określone w ofercie przesłane w odpowiedzi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na zapytanie ofertowe 1</w:t>
      </w:r>
      <w:r w:rsidR="000747D9"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7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 xml:space="preserve">/01/2026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, w ilościach,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fr-FR"/>
        </w:rPr>
        <w:t xml:space="preserve"> cen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ach oraz terminach zgodnych z ofertą będącą załącznikiem nr 1 do umowy.</w:t>
      </w:r>
    </w:p>
    <w:p w14:paraId="222DCFAB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2</w:t>
      </w:r>
    </w:p>
    <w:p w14:paraId="52848A58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Umowa zostaje zawarta na czas określony, tj. do dnia ………….. </w:t>
      </w:r>
    </w:p>
    <w:p w14:paraId="41BC26CA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zobowiązuje się dostarczyć towar najpóźniej w terminie najpóźniej…………. dni kalendarzowych od daty podpisania umowy. </w:t>
      </w:r>
    </w:p>
    <w:p w14:paraId="6A28DE89" w14:textId="6DFD3B6F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ponosi koszty dostarczenia przedmiotu umowy Kupującemu oraz koszty jego ubezpieczenia 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7E90C37" wp14:editId="76678D9D">
                <wp:simplePos x="0" y="0"/>
                <wp:positionH relativeFrom="page">
                  <wp:posOffset>539999</wp:posOffset>
                </wp:positionH>
                <wp:positionV relativeFrom="page">
                  <wp:posOffset>160293</wp:posOffset>
                </wp:positionV>
                <wp:extent cx="6441665" cy="287214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665" cy="2872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20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7653"/>
                            </w:tblGrid>
                            <w:tr w:rsidR="002D7A49" w14:paraId="528D3C77" w14:textId="77777777">
                              <w:trPr>
                                <w:trHeight w:val="734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nil"/>
                                    <w:left w:val="nil"/>
                                    <w:bottom w:val="single" w:sz="6" w:space="0" w:color="D94540"/>
                                    <w:right w:val="nil"/>
                                  </w:tcBorders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2F9ABB" w14:textId="77777777" w:rsidR="002D7A49" w:rsidRDefault="00FA3767">
                                  <w:pPr>
                                    <w:pStyle w:val="Styltabeli2"/>
                                  </w:pPr>
                                  <w:r>
                                    <w:rPr>
                                      <w:noProof/>
                                      <w:color w:val="3F559E"/>
                                    </w:rPr>
                                    <w:drawing>
                                      <wp:inline distT="0" distB="0" distL="0" distR="0" wp14:anchorId="0DC1D027" wp14:editId="5F5B2B87">
                                        <wp:extent cx="7086387" cy="2051924"/>
                                        <wp:effectExtent l="0" t="0" r="0" b="0"/>
                                        <wp:docPr id="728433497" name="officeArt object" descr="logo-lipid-systems-final_new1.pdf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7" name="logo-lipid-systems-final_new1.pdf" descr="logo-lipid-systems-final_new1.pdf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086387" cy="20519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653" w:type="dxa"/>
                                  <w:tcBorders>
                                    <w:top w:val="nil"/>
                                    <w:left w:val="nil"/>
                                    <w:bottom w:val="single" w:sz="6" w:space="0" w:color="D94540"/>
                                    <w:right w:val="nil"/>
                                  </w:tcBorders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  <w:vAlign w:val="center"/>
                                </w:tcPr>
                                <w:p w14:paraId="6B4F99A6" w14:textId="77777777" w:rsidR="002D7A49" w:rsidRDefault="00FA3767">
                                  <w:pPr>
                                    <w:pStyle w:val="Domylne"/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jc w:val="right"/>
                                    <w:rPr>
                                      <w:rFonts w:ascii="Calibri" w:eastAsia="Calibri" w:hAnsi="Calibri" w:cs="Calibri"/>
                                      <w:color w:val="3F559E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3F559E"/>
                                      <w:sz w:val="18"/>
                                      <w:szCs w:val="18"/>
                                    </w:rPr>
                                    <w:t>Zakład Produkcyjny: Lipid Systems sp. z o.o.  ul. Krzemieniecka 48C, 54-613 Wrocław</w:t>
                                  </w:r>
                                </w:p>
                                <w:p w14:paraId="67C66B77" w14:textId="77777777" w:rsidR="002D7A49" w:rsidRDefault="00FA3767">
                                  <w:pPr>
                                    <w:pStyle w:val="Domylne"/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jc w:val="right"/>
                                    <w:rPr>
                                      <w:rFonts w:ascii="Calibri" w:eastAsia="Calibri" w:hAnsi="Calibri" w:cs="Calibri"/>
                                      <w:color w:val="3F559E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3F559E"/>
                                      <w:sz w:val="18"/>
                                      <w:szCs w:val="18"/>
                                    </w:rPr>
                                    <w:t xml:space="preserve">Biuro handlowe Lipid Systems sp. z o.o. : ul. Gen. Zajączka 26, 01-510 Warszawa </w:t>
                                  </w:r>
                                </w:p>
                                <w:p w14:paraId="42159F4E" w14:textId="77777777" w:rsidR="002D7A49" w:rsidRDefault="00FA3767">
                                  <w:pPr>
                                    <w:pStyle w:val="Domylne"/>
                                    <w:tabs>
                                      <w:tab w:val="center" w:pos="4536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</w:tabs>
                                    <w:jc w:val="right"/>
                                  </w:pPr>
                                  <w:r>
                                    <w:rPr>
                                      <w:rFonts w:ascii="Calibri" w:hAnsi="Calibri"/>
                                      <w:color w:val="3F559E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    NIP: 894 303 24 20, KRS: 0000395576, REGON: 021636530</w:t>
                                  </w:r>
                                </w:p>
                              </w:tc>
                            </w:tr>
                          </w:tbl>
                          <w:p w14:paraId="0F5585DD" w14:textId="77777777" w:rsidR="00FA3767" w:rsidRDefault="00FA3767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90C37" id="officeArt object" o:spid="_x0000_s1026" style="position:absolute;left:0;text-align:left;margin-left:42.5pt;margin-top:12.6pt;width:507.2pt;height:22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020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7653"/>
                      </w:tblGrid>
                      <w:tr w:rsidR="002D7A49" w14:paraId="528D3C77" w14:textId="77777777">
                        <w:trPr>
                          <w:trHeight w:val="734"/>
                        </w:trPr>
                        <w:tc>
                          <w:tcPr>
                            <w:tcW w:w="2551" w:type="dxa"/>
                            <w:tcBorders>
                              <w:top w:val="nil"/>
                              <w:left w:val="nil"/>
                              <w:bottom w:val="single" w:sz="6" w:space="0" w:color="D94540"/>
                              <w:right w:val="nil"/>
                            </w:tcBorders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2F9ABB" w14:textId="77777777" w:rsidR="002D7A49" w:rsidRDefault="00FA3767">
                            <w:pPr>
                              <w:pStyle w:val="Styltabeli2"/>
                            </w:pPr>
                            <w:r>
                              <w:rPr>
                                <w:noProof/>
                                <w:color w:val="3F559E"/>
                              </w:rPr>
                              <w:drawing>
                                <wp:inline distT="0" distB="0" distL="0" distR="0" wp14:anchorId="0DC1D027" wp14:editId="5F5B2B87">
                                  <wp:extent cx="7086387" cy="2051924"/>
                                  <wp:effectExtent l="0" t="0" r="0" b="0"/>
                                  <wp:docPr id="728433497" name="officeArt object" descr="logo-lipid-systems-final_new1.pd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7" name="logo-lipid-systems-final_new1.pdf" descr="logo-lipid-systems-final_new1.pdf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6387" cy="20519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653" w:type="dxa"/>
                            <w:tcBorders>
                              <w:top w:val="nil"/>
                              <w:left w:val="nil"/>
                              <w:bottom w:val="single" w:sz="6" w:space="0" w:color="D94540"/>
                              <w:right w:val="nil"/>
                            </w:tcBorders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  <w:vAlign w:val="center"/>
                          </w:tcPr>
                          <w:p w14:paraId="6B4F99A6" w14:textId="77777777" w:rsidR="002D7A49" w:rsidRDefault="00FA3767">
                            <w:pPr>
                              <w:pStyle w:val="Domylne"/>
                              <w:tabs>
                                <w:tab w:val="center" w:pos="4536"/>
                                <w:tab w:val="right" w:pos="9072"/>
                              </w:tabs>
                              <w:jc w:val="right"/>
                              <w:rPr>
                                <w:rFonts w:ascii="Calibri" w:eastAsia="Calibri" w:hAnsi="Calibri" w:cs="Calibri"/>
                                <w:color w:val="3F559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3F559E"/>
                                <w:sz w:val="18"/>
                                <w:szCs w:val="18"/>
                              </w:rPr>
                              <w:t>Zakład Produkcyjny: Lipid Systems sp. z o.o.  ul. Krzemieniecka 48C, 54-613 Wrocław</w:t>
                            </w:r>
                          </w:p>
                          <w:p w14:paraId="67C66B77" w14:textId="77777777" w:rsidR="002D7A49" w:rsidRDefault="00FA3767">
                            <w:pPr>
                              <w:pStyle w:val="Domylne"/>
                              <w:tabs>
                                <w:tab w:val="center" w:pos="4536"/>
                                <w:tab w:val="right" w:pos="9072"/>
                              </w:tabs>
                              <w:jc w:val="right"/>
                              <w:rPr>
                                <w:rFonts w:ascii="Calibri" w:eastAsia="Calibri" w:hAnsi="Calibri" w:cs="Calibri"/>
                                <w:color w:val="3F559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3F559E"/>
                                <w:sz w:val="18"/>
                                <w:szCs w:val="18"/>
                              </w:rPr>
                              <w:t xml:space="preserve">Biuro handlowe Lipid Systems sp. z o.o. : ul. Gen. Zajączka 26, 01-510 Warszawa </w:t>
                            </w:r>
                          </w:p>
                          <w:p w14:paraId="42159F4E" w14:textId="77777777" w:rsidR="002D7A49" w:rsidRDefault="00FA3767">
                            <w:pPr>
                              <w:pStyle w:val="Domylne"/>
                              <w:tabs>
                                <w:tab w:val="center" w:pos="4536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</w:tabs>
                              <w:jc w:val="right"/>
                            </w:pPr>
                            <w:r>
                              <w:rPr>
                                <w:rFonts w:ascii="Calibri" w:hAnsi="Calibri"/>
                                <w:color w:val="3F559E"/>
                                <w:sz w:val="18"/>
                                <w:szCs w:val="18"/>
                                <w:lang w:val="de-DE"/>
                              </w:rPr>
                              <w:t xml:space="preserve">     NIP: 894 303 24 20, KRS: 0000395576, REGON: 021636530</w:t>
                            </w:r>
                          </w:p>
                        </w:tc>
                      </w:tr>
                    </w:tbl>
                    <w:p w14:paraId="0F5585DD" w14:textId="77777777" w:rsidR="00FA3767" w:rsidRDefault="00FA3767"/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podczas transportu na adres siedziby Kupującego.</w:t>
      </w:r>
    </w:p>
    <w:p w14:paraId="3CEE0EBA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Wykonawca zobowiązuje się do dostarczenia towaru wraz z fakturą. </w:t>
      </w:r>
    </w:p>
    <w:p w14:paraId="13B7D110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3</w:t>
      </w:r>
    </w:p>
    <w:p w14:paraId="0DDBFDF9" w14:textId="77777777" w:rsidR="002D7A49" w:rsidRDefault="00FA3767">
      <w:pPr>
        <w:pStyle w:val="Domylne"/>
        <w:numPr>
          <w:ilvl w:val="0"/>
          <w:numId w:val="3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Kupujący zobowiązuje się zapł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aci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ć Sprzedającemu cenę za towar zgodnie z ofertą. </w:t>
      </w:r>
    </w:p>
    <w:p w14:paraId="4BAB04E9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Zapłata nastąpi przelewem bankowym w terminie 7 dni od otrzymania prawidłowo wystawionej faktury, na rachunek bankowy Wykonawcy wskazany na fakturze.</w:t>
      </w:r>
    </w:p>
    <w:p w14:paraId="7AE8351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 termin zapłaty uważa się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dat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obciążenia rachunku bankowego Kupującego.</w:t>
      </w:r>
    </w:p>
    <w:p w14:paraId="394A648A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4</w:t>
      </w:r>
    </w:p>
    <w:p w14:paraId="75FFD53A" w14:textId="77777777" w:rsidR="002D7A49" w:rsidRDefault="00FA3767">
      <w:pPr>
        <w:pStyle w:val="Domylne"/>
        <w:numPr>
          <w:ilvl w:val="0"/>
          <w:numId w:val="4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Strony ustalają łączną wartość przedmiotu umowy do kwoty ustalonej w Ofercie Cenowej dotyczącej Zapytania Ofertowego.</w:t>
      </w:r>
    </w:p>
    <w:p w14:paraId="72A3FCC4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Podatek VAT został doliczony do ceny netto zgodnie z obowiązującymi przepisami o podatkach.</w:t>
      </w:r>
    </w:p>
    <w:p w14:paraId="1824DE39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Podstawą podpisania faktury przez Kupującego będzie odbi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towaru/ </w:t>
      </w:r>
    </w:p>
    <w:p w14:paraId="596DDD4A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koordynowania i dokonywania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wień dostaw, reklamacji oraz bieżących kontakt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strony wyznaczają:</w:t>
      </w:r>
    </w:p>
    <w:p w14:paraId="66CF3CA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lastRenderedPageBreak/>
        <w:t>1)     ze strony Zamawiającego: …………………… tel./fax ………………………. e-mail: ………………..</w:t>
      </w:r>
    </w:p>
    <w:p w14:paraId="37565AD6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2)     ze strony Wykonawcy ……………………...... tel./fax ………………………. e-mail: ………………..</w:t>
      </w:r>
    </w:p>
    <w:p w14:paraId="06E795DE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5</w:t>
      </w:r>
    </w:p>
    <w:p w14:paraId="7D6D1C1E" w14:textId="77777777" w:rsidR="002D7A49" w:rsidRDefault="00FA3767">
      <w:pPr>
        <w:pStyle w:val="Domylne"/>
        <w:numPr>
          <w:ilvl w:val="0"/>
          <w:numId w:val="5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Kupujący może odstąpić od umowy w razie zaistnienia istotnej zmiany okoliczności powodującej, że wykonanie umowy nie leży w interesie publicznym, czego nie można było przewidzieć w chwili zawarcia umowy. </w:t>
      </w:r>
    </w:p>
    <w:p w14:paraId="5DDCAD1F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Kupujący może odstąpić od umowy w terminie 30 dni od powzięcia wiadomości,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rych mowa w ust. 1 niniejszego paragrafu. </w:t>
      </w:r>
    </w:p>
    <w:p w14:paraId="75EA729F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Zamawiający może odstąpić od umowy w terminie natychmiastowym w przypadku: </w:t>
      </w:r>
    </w:p>
    <w:p w14:paraId="3E3C415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1 - krotnego niedotrzymania terminu dostawy towaru określonego w ofercie trwania umowy, po uprzednim wezwaniu Sprzedającego do niezwłocznej dostawy towaru określonego w ofercie.</w:t>
      </w:r>
    </w:p>
    <w:p w14:paraId="28A3589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– krotnego dostarczenia przez Sprzedającego towaru określonego w ofercie w okresie trwania umowy, po uprzednim wezwaniu Sprzedającego do dostawy towaru zgodnego z ofertą,</w:t>
      </w:r>
    </w:p>
    <w:p w14:paraId="1D8A2BE4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1– krotnego nierozpatrzenia reklamacji dotyczącej jakości dostarczonego towaru określonego w ofercie okresie trwania umowy w terminie,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rym mowa w § 2 ust. 2 umowy po uprzednim wezwaniu Sprzedającego do niezwłocznego ich usunię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cia. </w:t>
      </w:r>
    </w:p>
    <w:p w14:paraId="58C2828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 przypadkach,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mowa w ust.1 i 3 Sprzedający może żądać wyłącznie wynagrodzenia należnego z tytułu prawidłowo wykonanej części umowy.</w:t>
      </w:r>
    </w:p>
    <w:p w14:paraId="391721F5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  <w:shd w:val="clear" w:color="auto" w:fill="FEFB66"/>
        </w:rPr>
      </w:pPr>
      <w:r>
        <w:rPr>
          <w:rFonts w:ascii="Arial" w:hAnsi="Arial"/>
          <w:sz w:val="20"/>
          <w:szCs w:val="20"/>
          <w:u w:color="0563C0"/>
          <w:shd w:val="clear" w:color="auto" w:fill="FEFB66"/>
        </w:rPr>
        <w:t>Kupujący zastrzega sobie możliwość zmiany warunków realizacji umowy, szczególnie w przypadku zmian zapisów we wniosku o dofinansowanie zaakceptowanych przez Instytucję Wdrażającą.</w:t>
      </w:r>
    </w:p>
    <w:p w14:paraId="477E7976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6</w:t>
      </w:r>
    </w:p>
    <w:p w14:paraId="5A068C51" w14:textId="77777777" w:rsidR="002D7A49" w:rsidRDefault="00FA3767">
      <w:pPr>
        <w:pStyle w:val="Domylne"/>
        <w:numPr>
          <w:ilvl w:val="0"/>
          <w:numId w:val="8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spraw nieuregulowanych niniejszą umową mają zastosowanie przepisy Kodeksu Cywilnego.</w:t>
      </w:r>
    </w:p>
    <w:p w14:paraId="4841E135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Sprzedający może dokonać przelewu wierzytelności na osobę trzecią za zgodą Kupującego.</w:t>
      </w:r>
    </w:p>
    <w:p w14:paraId="226989AB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Wszelkie zmiany do umowy wymagającą formy pisemnej pod rygorem nieważności.</w:t>
      </w:r>
    </w:p>
    <w:p w14:paraId="45D32FAD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Spory wynikłe w związku z niniejszą umową rozstrzygał będzie Sąd Powszechny właściwy dla siedziby Kupującego.</w:t>
      </w:r>
    </w:p>
    <w:p w14:paraId="51D8CF6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Umowę sporządzono w dw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ch jednobrzmiących egzemplarzach, po jednym dla każdej ze stron.</w:t>
      </w:r>
    </w:p>
    <w:p w14:paraId="059A385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086FBD0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Załączniki: </w:t>
      </w:r>
    </w:p>
    <w:p w14:paraId="41B41042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nr 1 – oferta Sprzedającego </w:t>
      </w:r>
    </w:p>
    <w:p w14:paraId="33E095D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EFB66"/>
        </w:rPr>
        <w:t>Załącznik nr 2 - Zapytanie ofertowe</w:t>
      </w:r>
    </w:p>
    <w:p w14:paraId="49E0EEC2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2D7A49" w14:paraId="0430B27C" w14:textId="77777777">
        <w:trPr>
          <w:trHeight w:val="874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347545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Kupujący 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83CE61" w14:textId="77777777" w:rsidR="002D7A49" w:rsidRDefault="002D7A49"/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9131CF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Sprzedający </w:t>
            </w:r>
          </w:p>
        </w:tc>
      </w:tr>
    </w:tbl>
    <w:p w14:paraId="5B3C022E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282C9553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69593C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912298" w14:textId="77777777" w:rsidR="002D7A49" w:rsidRDefault="002D7A49">
      <w:pPr>
        <w:pStyle w:val="Domylne"/>
        <w:suppressAutoHyphens/>
        <w:spacing w:line="264" w:lineRule="auto"/>
      </w:pPr>
    </w:p>
    <w:sectPr w:rsidR="002D7A49">
      <w:headerReference w:type="default" r:id="rId8"/>
      <w:footerReference w:type="default" r:id="rId9"/>
      <w:pgSz w:w="11900" w:h="16840"/>
      <w:pgMar w:top="1701" w:right="850" w:bottom="850" w:left="850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5FDE0" w14:textId="77777777" w:rsidR="00F11D41" w:rsidRDefault="00F11D41">
      <w:r>
        <w:separator/>
      </w:r>
    </w:p>
  </w:endnote>
  <w:endnote w:type="continuationSeparator" w:id="0">
    <w:p w14:paraId="214E6000" w14:textId="77777777" w:rsidR="00F11D41" w:rsidRDefault="00F1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4A69" w14:textId="77777777" w:rsidR="002D7A49" w:rsidRDefault="00FA3767">
    <w:pPr>
      <w:pStyle w:val="Nagwekistopka"/>
      <w:tabs>
        <w:tab w:val="clear" w:pos="9020"/>
        <w:tab w:val="center" w:pos="5100"/>
        <w:tab w:val="right" w:pos="10199"/>
      </w:tabs>
    </w:pPr>
    <w:r>
      <w:rPr>
        <w:noProof/>
      </w:rPr>
      <w:drawing>
        <wp:inline distT="0" distB="0" distL="0" distR="0" wp14:anchorId="5A0F342A" wp14:editId="145118C3">
          <wp:extent cx="3191429" cy="518976"/>
          <wp:effectExtent l="0" t="0" r="0" b="0"/>
          <wp:docPr id="1073741825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1429" cy="5189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E8D38" w14:textId="77777777" w:rsidR="00F11D41" w:rsidRDefault="00F11D41">
      <w:r>
        <w:separator/>
      </w:r>
    </w:p>
  </w:footnote>
  <w:footnote w:type="continuationSeparator" w:id="0">
    <w:p w14:paraId="497A8ADF" w14:textId="77777777" w:rsidR="00F11D41" w:rsidRDefault="00F1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9760" w14:textId="77777777" w:rsidR="002D7A49" w:rsidRDefault="002D7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25C40"/>
    <w:multiLevelType w:val="hybridMultilevel"/>
    <w:tmpl w:val="9962D14A"/>
    <w:styleLink w:val="Numery"/>
    <w:lvl w:ilvl="0" w:tplc="7CB2477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0678C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4F0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A4BAE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4E3DFC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5E923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8ADEA4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54E63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222A5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1B50F68"/>
    <w:multiLevelType w:val="hybridMultilevel"/>
    <w:tmpl w:val="861EA750"/>
    <w:styleLink w:val="Numery1"/>
    <w:lvl w:ilvl="0" w:tplc="587C107C">
      <w:start w:val="1"/>
      <w:numFmt w:val="decimal"/>
      <w:lvlText w:val="%1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8AE91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8ABE1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2911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0D5F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3CB55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E8D0FE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C04AA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50BA6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FF4882"/>
    <w:multiLevelType w:val="hybridMultilevel"/>
    <w:tmpl w:val="9962D14A"/>
    <w:numStyleLink w:val="Numery"/>
  </w:abstractNum>
  <w:abstractNum w:abstractNumId="3" w15:restartNumberingAfterBreak="0">
    <w:nsid w:val="75283F54"/>
    <w:multiLevelType w:val="hybridMultilevel"/>
    <w:tmpl w:val="861EA750"/>
    <w:numStyleLink w:val="Numery1"/>
  </w:abstractNum>
  <w:num w:numId="1" w16cid:durableId="815685877">
    <w:abstractNumId w:val="0"/>
  </w:num>
  <w:num w:numId="2" w16cid:durableId="1530875705">
    <w:abstractNumId w:val="2"/>
  </w:num>
  <w:num w:numId="3" w16cid:durableId="1172792618">
    <w:abstractNumId w:val="2"/>
    <w:lvlOverride w:ilvl="0">
      <w:startOverride w:val="1"/>
    </w:lvlOverride>
  </w:num>
  <w:num w:numId="4" w16cid:durableId="733964404">
    <w:abstractNumId w:val="2"/>
    <w:lvlOverride w:ilvl="0">
      <w:startOverride w:val="1"/>
    </w:lvlOverride>
  </w:num>
  <w:num w:numId="5" w16cid:durableId="348996180">
    <w:abstractNumId w:val="2"/>
    <w:lvlOverride w:ilvl="0">
      <w:startOverride w:val="1"/>
    </w:lvlOverride>
  </w:num>
  <w:num w:numId="6" w16cid:durableId="1556963205">
    <w:abstractNumId w:val="1"/>
  </w:num>
  <w:num w:numId="7" w16cid:durableId="98842501">
    <w:abstractNumId w:val="3"/>
  </w:num>
  <w:num w:numId="8" w16cid:durableId="155931649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9"/>
    <w:rsid w:val="000747D9"/>
    <w:rsid w:val="000F7BA8"/>
    <w:rsid w:val="002250BB"/>
    <w:rsid w:val="002D7A49"/>
    <w:rsid w:val="003009D4"/>
    <w:rsid w:val="0037046E"/>
    <w:rsid w:val="005D4E90"/>
    <w:rsid w:val="00CC47D5"/>
    <w:rsid w:val="00F11D41"/>
    <w:rsid w:val="00FA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30C33F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Numery1">
    <w:name w:val="Numery 1"/>
    <w:pPr>
      <w:numPr>
        <w:numId w:val="6"/>
      </w:numPr>
    </w:pPr>
  </w:style>
  <w:style w:type="paragraph" w:customStyle="1" w:styleId="Styltabeli2">
    <w:name w:val="Styl tabeli 2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622</Words>
  <Characters>3964</Characters>
  <Application>Microsoft Office Word</Application>
  <DocSecurity>0</DocSecurity>
  <Lines>82</Lines>
  <Paragraphs>57</Paragraphs>
  <ScaleCrop>false</ScaleCrop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5</cp:revision>
  <cp:lastPrinted>2026-01-21T09:23:00Z</cp:lastPrinted>
  <dcterms:created xsi:type="dcterms:W3CDTF">2026-01-20T17:37:00Z</dcterms:created>
  <dcterms:modified xsi:type="dcterms:W3CDTF">2026-01-21T11:40:00Z</dcterms:modified>
</cp:coreProperties>
</file>